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2417C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A77F09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A77F09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A77F09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2417C" w14:paraId="6C99405F" w14:textId="77777777" w:rsidTr="00A8551A">
        <w:trPr>
          <w:trHeight w:val="425"/>
        </w:trPr>
        <w:tc>
          <w:tcPr>
            <w:tcW w:w="9073" w:type="dxa"/>
            <w:gridSpan w:val="5"/>
            <w:vAlign w:val="center"/>
          </w:tcPr>
          <w:p w14:paraId="060AEFAC" w14:textId="52EDE1DB" w:rsidR="00A77F09" w:rsidRPr="0042417C" w:rsidRDefault="00A77F09" w:rsidP="00A8551A">
            <w:pPr>
              <w:widowControl w:val="0"/>
              <w:tabs>
                <w:tab w:val="left" w:pos="567"/>
                <w:tab w:val="center" w:pos="44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  <w:r w:rsidR="0073391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  <w:r w:rsidR="00733918" w:rsidRPr="007339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PRIVREDNI SISTEM</w:t>
            </w:r>
          </w:p>
        </w:tc>
      </w:tr>
      <w:tr w:rsidR="00A77F09" w:rsidRPr="0042417C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2417C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1A1EA61B" w:rsidR="00A77F09" w:rsidRPr="0042417C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Obavezan</w:t>
            </w:r>
          </w:p>
        </w:tc>
        <w:tc>
          <w:tcPr>
            <w:tcW w:w="1638" w:type="dxa"/>
          </w:tcPr>
          <w:p w14:paraId="159E22C6" w14:textId="320B57F8" w:rsidR="00A77F09" w:rsidRPr="0042417C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III</w:t>
            </w:r>
          </w:p>
        </w:tc>
        <w:tc>
          <w:tcPr>
            <w:tcW w:w="2077" w:type="dxa"/>
          </w:tcPr>
          <w:p w14:paraId="6EA8C04C" w14:textId="783A95A3" w:rsidR="00A77F09" w:rsidRPr="0042417C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609" w:type="dxa"/>
          </w:tcPr>
          <w:p w14:paraId="5AE6108E" w14:textId="51213E2A" w:rsidR="00A77F09" w:rsidRPr="0042417C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3P+2V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2104"/>
        <w:gridCol w:w="4720"/>
      </w:tblGrid>
      <w:tr w:rsidR="00A77F09" w:rsidRPr="0042417C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2C7956BA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 organizuje</w:t>
            </w:r>
            <w:r w:rsidR="00733918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1913A4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Akademski studijski program - Osnovne studije E</w:t>
            </w:r>
            <w:r w:rsidR="00733918"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konomije</w:t>
            </w:r>
            <w:r w:rsidR="00733918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33918"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(model 3+2+3)</w:t>
            </w:r>
          </w:p>
        </w:tc>
      </w:tr>
      <w:tr w:rsidR="00A77F09" w:rsidRPr="0042417C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43AEFB71" w:rsidR="00A77F09" w:rsidRPr="0042417C" w:rsidRDefault="00A77F09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733918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733918"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Za uspješno izučavanje ovog predmeta neophodna su određena znanja iz bazičnih ekonomskih disciplina.</w:t>
            </w:r>
          </w:p>
        </w:tc>
      </w:tr>
      <w:tr w:rsidR="00A77F09" w:rsidRPr="0042417C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172B118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Ciljevi izučavanja predmeta</w:t>
            </w:r>
          </w:p>
          <w:p w14:paraId="0E3A1549" w14:textId="77777777" w:rsidR="00A8551A" w:rsidRPr="00A8551A" w:rsidRDefault="00A8551A" w:rsidP="00A855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A8551A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Analiza složenih (među)zavisnosti privredno-sistemskih mehanizama i institucija i njihovog uticaja na</w:t>
            </w:r>
          </w:p>
          <w:p w14:paraId="656D25AC" w14:textId="654F443E" w:rsidR="00A8551A" w:rsidRPr="00A8551A" w:rsidRDefault="00A8551A" w:rsidP="00A855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A8551A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društveno-ekonomsku uspješnost.</w:t>
            </w:r>
          </w:p>
        </w:tc>
      </w:tr>
      <w:tr w:rsidR="00A77F09" w:rsidRPr="0042417C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2417C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77F09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2879741D" w:rsidR="00A77F09" w:rsidRPr="00A77F09" w:rsidRDefault="00380337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Priprema semestra, upis.</w:t>
            </w:r>
          </w:p>
        </w:tc>
      </w:tr>
      <w:tr w:rsidR="00A77F09" w:rsidRPr="0042417C" w14:paraId="4B93E6CE" w14:textId="77777777" w:rsidTr="00DC3F78">
        <w:trPr>
          <w:cantSplit/>
          <w:trHeight w:val="221"/>
        </w:trPr>
        <w:tc>
          <w:tcPr>
            <w:tcW w:w="1315" w:type="pct"/>
          </w:tcPr>
          <w:p w14:paraId="1C75D1D2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FF19F6" w14:textId="6F69CDA4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Privredni sistemi i uporedna analiza – Osnovno odredjenje i definisa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nje privrednog sistema. Pojam i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predmet komparativne analize savremenih privrednih sistema.</w:t>
            </w:r>
          </w:p>
        </w:tc>
      </w:tr>
      <w:tr w:rsidR="00A77F09" w:rsidRPr="0042417C" w14:paraId="02A8AC67" w14:textId="77777777" w:rsidTr="00DC3F78">
        <w:trPr>
          <w:cantSplit/>
          <w:trHeight w:val="220"/>
        </w:trPr>
        <w:tc>
          <w:tcPr>
            <w:tcW w:w="1315" w:type="pct"/>
          </w:tcPr>
          <w:p w14:paraId="040A512B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89A6B" w14:textId="339E2716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Grupisanje (tipologija) privrednih sistema. Vrednovanje uspješn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osti privrednih sistema. Metodi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komparativne analize privrednih sistema.</w:t>
            </w:r>
          </w:p>
        </w:tc>
      </w:tr>
      <w:tr w:rsidR="00A77F09" w:rsidRPr="0042417C" w14:paraId="35491D12" w14:textId="77777777" w:rsidTr="00DC3F78">
        <w:trPr>
          <w:cantSplit/>
          <w:trHeight w:val="221"/>
        </w:trPr>
        <w:tc>
          <w:tcPr>
            <w:tcW w:w="1315" w:type="pct"/>
          </w:tcPr>
          <w:p w14:paraId="1BEAA15E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3D649A" w14:textId="479DD60C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Uporedna analiza osnovnih odrednica privrednog sistema – Svojina. Donošenje odluka.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Motivacija.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Koordinacioni mehanizam.</w:t>
            </w:r>
          </w:p>
        </w:tc>
      </w:tr>
      <w:tr w:rsidR="00A77F09" w:rsidRPr="0042417C" w14:paraId="709A092B" w14:textId="77777777" w:rsidTr="00DC3F78">
        <w:trPr>
          <w:cantSplit/>
          <w:trHeight w:val="221"/>
        </w:trPr>
        <w:tc>
          <w:tcPr>
            <w:tcW w:w="1315" w:type="pct"/>
          </w:tcPr>
          <w:p w14:paraId="50ED0D0F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1AEA44" w14:textId="28472C9A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Privredni sistem i ekonomska politika – Osnovni koncept ekonomske 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olitike. Ciljevi, instrumenti i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mjere ekonomske politike. Osnovna područja ekonomske politike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A77F09" w:rsidRPr="0042417C" w14:paraId="2925D910" w14:textId="77777777" w:rsidTr="00DC3F78">
        <w:trPr>
          <w:cantSplit/>
          <w:trHeight w:val="220"/>
        </w:trPr>
        <w:tc>
          <w:tcPr>
            <w:tcW w:w="1315" w:type="pct"/>
          </w:tcPr>
          <w:p w14:paraId="605EA7FC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5F6802" w14:textId="062BA3EE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Ekonomske funkcije države i ekonomija javnog sektora – Osnovne sp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ecifičnosti, oblasti i slabosti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 xml:space="preserve">vršenja ekonomskih funkcija države. Formiranje »tražnje«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za javnim sektorom i ekonomskim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funkcijama države.</w:t>
            </w:r>
          </w:p>
        </w:tc>
      </w:tr>
      <w:tr w:rsidR="00A77F09" w:rsidRPr="0042417C" w14:paraId="0141423E" w14:textId="77777777" w:rsidTr="00DC3F78">
        <w:trPr>
          <w:cantSplit/>
          <w:trHeight w:val="221"/>
        </w:trPr>
        <w:tc>
          <w:tcPr>
            <w:tcW w:w="1315" w:type="pct"/>
          </w:tcPr>
          <w:p w14:paraId="2C050777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FC331A" w14:textId="1143A810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Formiranje ponude javnog sektora. Nedostaci tržišnog mehanizma i ul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oga države - Monopoli i njihovo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regulisanje.</w:t>
            </w:r>
          </w:p>
        </w:tc>
      </w:tr>
      <w:tr w:rsidR="00A77F09" w:rsidRPr="0042417C" w14:paraId="036EC38B" w14:textId="77777777" w:rsidTr="00DC3F78">
        <w:trPr>
          <w:cantSplit/>
          <w:trHeight w:val="221"/>
        </w:trPr>
        <w:tc>
          <w:tcPr>
            <w:tcW w:w="1315" w:type="pct"/>
          </w:tcPr>
          <w:p w14:paraId="3F96F72D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954B19" w14:textId="3ECF6B30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Eksterni efekti i aktivnost države. Javna dobra i javna potrošnja. Proiz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vodnja sa opadajućim troškovima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i rastućim prinosima. Preraspodjela dohotka i uloga države. Modern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 tržišna privreda i nova uloga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države. Razvijene tržišne privrede u aktuelnim uslovima</w:t>
            </w:r>
          </w:p>
        </w:tc>
      </w:tr>
      <w:tr w:rsidR="00A77F09" w:rsidRPr="0042417C" w14:paraId="06769C10" w14:textId="77777777" w:rsidTr="00DC3F78">
        <w:trPr>
          <w:cantSplit/>
          <w:trHeight w:val="220"/>
        </w:trPr>
        <w:tc>
          <w:tcPr>
            <w:tcW w:w="1315" w:type="pct"/>
          </w:tcPr>
          <w:p w14:paraId="4B506D9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88CEE9" w14:textId="265F6932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Tradicionalna i nova makroekonomska politika – Velika depresija. Veli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ka depresija: problemi i ideje.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Keynesijanska politika i uspjeh 50–ih i 60-ih godina.</w:t>
            </w:r>
          </w:p>
        </w:tc>
      </w:tr>
      <w:tr w:rsidR="00A77F09" w:rsidRPr="0042417C" w14:paraId="08A5B449" w14:textId="77777777" w:rsidTr="00DC3F78">
        <w:trPr>
          <w:cantSplit/>
          <w:trHeight w:val="221"/>
        </w:trPr>
        <w:tc>
          <w:tcPr>
            <w:tcW w:w="1315" w:type="pct"/>
          </w:tcPr>
          <w:p w14:paraId="0F4DB602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4C13F0" w14:textId="6A47E960" w:rsidR="00A77F09" w:rsidRPr="00A77F09" w:rsidRDefault="00A8551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Stagflacija 70-ih i 80-ih godina: ograničenost Keynesijanskog koncepta.</w:t>
            </w:r>
          </w:p>
        </w:tc>
      </w:tr>
      <w:tr w:rsidR="00A77F09" w:rsidRPr="0042417C" w14:paraId="560CA199" w14:textId="77777777" w:rsidTr="00DC3F78">
        <w:trPr>
          <w:cantSplit/>
          <w:trHeight w:val="220"/>
        </w:trPr>
        <w:tc>
          <w:tcPr>
            <w:tcW w:w="1315" w:type="pct"/>
          </w:tcPr>
          <w:p w14:paraId="5801FCAE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4786D6" w14:textId="3859E931" w:rsidR="00A77F09" w:rsidRPr="00A77F09" w:rsidRDefault="00A8551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Monetarizam. Teorija racionalnih očekivanja i ekonomska politika.</w:t>
            </w:r>
          </w:p>
        </w:tc>
      </w:tr>
      <w:tr w:rsidR="00A77F09" w:rsidRPr="0042417C" w14:paraId="4F1D2935" w14:textId="77777777" w:rsidTr="00DC3F78">
        <w:trPr>
          <w:cantSplit/>
          <w:trHeight w:val="221"/>
        </w:trPr>
        <w:tc>
          <w:tcPr>
            <w:tcW w:w="1315" w:type="pct"/>
          </w:tcPr>
          <w:p w14:paraId="3DA04CF7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B5662A" w14:textId="2602F4D0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Teorija ekonomije ponude i rezultati ekonomskih programa. Spo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rovi i dodirne tačke u debati o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makroekonomskoj politici.</w:t>
            </w:r>
          </w:p>
        </w:tc>
      </w:tr>
      <w:tr w:rsidR="00A77F09" w:rsidRPr="0042417C" w14:paraId="47EC6853" w14:textId="77777777" w:rsidTr="00DC3F78">
        <w:trPr>
          <w:cantSplit/>
          <w:trHeight w:val="221"/>
        </w:trPr>
        <w:tc>
          <w:tcPr>
            <w:tcW w:w="1315" w:type="pct"/>
          </w:tcPr>
          <w:p w14:paraId="2CC2A8D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2D386EF" w14:textId="032EA37D" w:rsidR="00A77F09" w:rsidRPr="00A77F09" w:rsidRDefault="00A8551A" w:rsidP="00A855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Prvi rezultati tranzicije na tržišnu privredu – Očekivana i neočekivan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 kretanja u procesu tranzicije </w:t>
            </w: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privreda Istočne i Centralne Evrope. Restrikcija domaćeg kredita – zamke konvencionalnog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stabilizacionog programa. Odnos između ekonomske stabilizacije, dinamike i rasta.</w:t>
            </w:r>
          </w:p>
        </w:tc>
      </w:tr>
      <w:tr w:rsidR="00A77F09" w:rsidRPr="0042417C" w14:paraId="207B414D" w14:textId="77777777" w:rsidTr="00DC3F78">
        <w:trPr>
          <w:cantSplit/>
          <w:trHeight w:val="220"/>
        </w:trPr>
        <w:tc>
          <w:tcPr>
            <w:tcW w:w="1315" w:type="pct"/>
          </w:tcPr>
          <w:p w14:paraId="536B0866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2E1F80" w14:textId="54B32AC9" w:rsidR="00A77F09" w:rsidRPr="00A77F09" w:rsidRDefault="00A8551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Komparativna analiza uspješnosti savremenih privrednih sistema – Privredni rast. Efikasnost.</w:t>
            </w:r>
          </w:p>
        </w:tc>
      </w:tr>
      <w:tr w:rsidR="00A77F09" w:rsidRPr="0042417C" w14:paraId="3E34B121" w14:textId="77777777" w:rsidTr="00DC3F78">
        <w:trPr>
          <w:cantSplit/>
          <w:trHeight w:val="221"/>
        </w:trPr>
        <w:tc>
          <w:tcPr>
            <w:tcW w:w="1315" w:type="pct"/>
          </w:tcPr>
          <w:p w14:paraId="3384EB9C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4F81D6" w14:textId="7C67A841" w:rsidR="00A77F09" w:rsidRPr="00A77F09" w:rsidRDefault="00A8551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Stabilnost. Otvorenost. Raspodjela.</w:t>
            </w:r>
          </w:p>
        </w:tc>
      </w:tr>
      <w:tr w:rsidR="00A77F09" w:rsidRPr="0042417C" w14:paraId="106A7F0C" w14:textId="77777777" w:rsidTr="00DC3F78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14:paraId="067C1649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6F9315" w14:textId="57699AA4" w:rsidR="00A77F09" w:rsidRPr="00A77F09" w:rsidRDefault="00A8551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8551A">
              <w:rPr>
                <w:rFonts w:ascii="Arial" w:eastAsia="Times New Roman" w:hAnsi="Arial" w:cs="Arial"/>
                <w:sz w:val="16"/>
                <w:szCs w:val="16"/>
              </w:rPr>
              <w:t>Standard i kvalitet života.</w:t>
            </w:r>
          </w:p>
        </w:tc>
      </w:tr>
      <w:tr w:rsidR="00A77F09" w:rsidRPr="0042417C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2F9E1" w14:textId="77777777" w:rsidR="00733918" w:rsidRDefault="00733918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obrazovanja: </w:t>
            </w:r>
          </w:p>
          <w:p w14:paraId="6098B0D8" w14:textId="4578EBD4" w:rsidR="00A77F09" w:rsidRPr="00733918" w:rsidRDefault="00733918" w:rsidP="00A77F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Predavanja i vježbe (testovi, seminarski radovi i kolokvijumi). Predviđen je kolokvijum i završni ispit.</w:t>
            </w:r>
          </w:p>
        </w:tc>
      </w:tr>
      <w:tr w:rsidR="00A77F09" w:rsidRPr="0042417C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A77F09" w:rsidRPr="0042417C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BFBFB" w14:textId="77777777" w:rsidR="00A77F09" w:rsidRDefault="00A77F09" w:rsidP="00A7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Nedjeljno</w:t>
            </w:r>
          </w:p>
          <w:p w14:paraId="5F9AB95E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6 kredita x 40/30  = 8 sati</w:t>
            </w:r>
          </w:p>
          <w:p w14:paraId="4DC623DD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Struktura:</w:t>
            </w:r>
          </w:p>
          <w:p w14:paraId="455AB186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2 sata i 15 minuta za predavanja</w:t>
            </w:r>
          </w:p>
          <w:p w14:paraId="43592C29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1 sat i 30 minuta za vježbe</w:t>
            </w:r>
          </w:p>
          <w:p w14:paraId="13B2AB6A" w14:textId="4EFFE980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4 sata i 15 minuta samostalnog rada studenta, uključujući i konsultacije.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3A6683" w14:textId="77777777" w:rsidR="00A77F09" w:rsidRDefault="00A77F09" w:rsidP="00A77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2417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U semestru</w:t>
            </w:r>
          </w:p>
          <w:p w14:paraId="5A1CCD25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Ukupno opterećenje za predmet   6 x 30 = 180 sati</w:t>
            </w:r>
          </w:p>
          <w:p w14:paraId="1DF6DD3C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Struktura:</w:t>
            </w:r>
          </w:p>
          <w:p w14:paraId="229203A4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Nastava i završni ispit: 8 sati x 16 nedelja= 128 sati</w:t>
            </w:r>
          </w:p>
          <w:p w14:paraId="56A270EF" w14:textId="77777777" w:rsidR="00733918" w:rsidRPr="00733918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 xml:space="preserve">Neophodne pripreme prije početka semestra (administracija, upis, ovjera): 8 sati x 2 = 16 sati </w:t>
            </w:r>
          </w:p>
          <w:p w14:paraId="4866BCA0" w14:textId="30D3702B" w:rsidR="00733918" w:rsidRPr="0042417C" w:rsidRDefault="00733918" w:rsidP="0073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33918">
              <w:rPr>
                <w:rFonts w:ascii="Arial" w:eastAsia="Times New Roman" w:hAnsi="Arial" w:cs="Arial"/>
                <w:sz w:val="20"/>
                <w:szCs w:val="20"/>
              </w:rPr>
              <w:t>Dopunski rad za pripremu i polaganje ispita u popravnom roku: 36 sati.</w:t>
            </w:r>
          </w:p>
        </w:tc>
      </w:tr>
      <w:tr w:rsidR="00A77F09" w:rsidRPr="0042417C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745B60" w14:textId="250FB03F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</w:t>
            </w:r>
            <w:r w:rsidR="00733918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baveze studenata u toku nastave:</w:t>
            </w:r>
          </w:p>
          <w:p w14:paraId="6628E394" w14:textId="486EAC28" w:rsidR="00733918" w:rsidRPr="00733918" w:rsidRDefault="00733918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Studenti su obavezni da pohadjaju nastavu i rade kolokvijume.</w:t>
            </w:r>
          </w:p>
        </w:tc>
      </w:tr>
      <w:tr w:rsidR="00A77F09" w:rsidRPr="0042417C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97620F3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lastRenderedPageBreak/>
              <w:t>Literatura:</w:t>
            </w:r>
          </w:p>
          <w:p w14:paraId="3D7FA6FD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Osnovna literatura: </w:t>
            </w:r>
          </w:p>
          <w:p w14:paraId="68F8B7B0" w14:textId="17E9C3B5" w:rsidR="00733918" w:rsidRPr="00733918" w:rsidRDefault="00733918" w:rsidP="00733918">
            <w:pPr>
              <w:pStyle w:val="ListParagraph"/>
              <w:widowControl w:val="0"/>
              <w:numPr>
                <w:ilvl w:val="0"/>
                <w:numId w:val="5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dr</w:t>
            </w:r>
            <w:proofErr w:type="spellEnd"/>
            <w:proofErr w:type="gram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Jurij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Bajec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i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dr Ljubinka Joksimović, Savremeni privredni sistemi, Ekonomski fakultet, Beograd, 2010. </w:t>
            </w:r>
          </w:p>
          <w:p w14:paraId="6D3B15BD" w14:textId="0F036341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Šira literatura:</w:t>
            </w:r>
          </w:p>
          <w:p w14:paraId="70954411" w14:textId="06F92045" w:rsidR="00733918" w:rsidRPr="00733918" w:rsidRDefault="00733918" w:rsidP="00733918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Pol R. Gregori i Robert C.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Stjuart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Globalna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ekonomija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i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njeni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ekonomski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sistemi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Ekonomski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fakultet</w:t>
            </w:r>
            <w:proofErr w:type="spellEnd"/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, Beograd, 2015.</w:t>
            </w:r>
          </w:p>
        </w:tc>
      </w:tr>
      <w:tr w:rsidR="00A77F09" w:rsidRPr="0042417C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E08C518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Ishodi učenja (usklađeni sa ishodima za studijski program):</w:t>
            </w:r>
          </w:p>
          <w:p w14:paraId="786F1318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• Objasni uticaj privredno-sistemskih institucija na društveno-ekonomsku uspješnost; </w:t>
            </w:r>
          </w:p>
          <w:p w14:paraId="284AE49F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• Grupiše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različite tipove privrednih sistema; </w:t>
            </w:r>
          </w:p>
          <w:p w14:paraId="0CBC9110" w14:textId="4C38E976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• Analizira osnovne determinan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te privrednih sistema (svojina, donošenje odluka, motivacija i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koordinacioni mehanizam); </w:t>
            </w:r>
          </w:p>
          <w:p w14:paraId="3B1999F1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• Razlikuje t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ržišnu privredu od ,,komandne''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(centralno-planske); </w:t>
            </w:r>
          </w:p>
          <w:p w14:paraId="4D3F6568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• Raspravlja o ekonomskim funkcijama države; • Ocjenjuje domete tradicion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alne i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nove makroekonomske politike; </w:t>
            </w:r>
          </w:p>
          <w:p w14:paraId="7F4F82A4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• Kritikuje rezultate tranzicije na tržišnu privredu; </w:t>
            </w:r>
          </w:p>
          <w:p w14:paraId="1218049D" w14:textId="3C084E81" w:rsidR="00733918" w:rsidRP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• Upoređuje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uspješnost savremenih privrednih sistema na bazi relevantnih kriteriju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ma (privredni rast, efikasnost,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stabilnost, otvorenost, raspodjela, standard i kvalitet života).</w:t>
            </w:r>
          </w:p>
        </w:tc>
      </w:tr>
      <w:tr w:rsidR="00A77F09" w:rsidRPr="0042417C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5B86DDA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498BE011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1. Aktivnosti na vježbama (eseji, seminarski radovi, studije slučaj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a...) – 10 poena </w:t>
            </w:r>
          </w:p>
          <w:p w14:paraId="63B4B308" w14:textId="77777777" w:rsid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. Kolokvijum –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45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poena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3F6C64A" w14:textId="29B46AE8" w:rsidR="00733918" w:rsidRP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3.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Završni is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pit –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45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poena</w:t>
            </w:r>
          </w:p>
        </w:tc>
      </w:tr>
      <w:tr w:rsidR="00A77F09" w:rsidRPr="0042417C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AFE664E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09242FDC" w:rsidR="00733918" w:rsidRPr="00733918" w:rsidRDefault="00733918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prof.dr Lj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ubinko Dedović - nastavnik i </w:t>
            </w:r>
            <w:r w:rsidR="002A61CE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ME"/>
              </w:rPr>
              <w:t xml:space="preserve">dr 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Nemanja Popović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 - saradnik</w:t>
            </w:r>
          </w:p>
        </w:tc>
      </w:tr>
      <w:tr w:rsidR="00A77F09" w:rsidRPr="0042417C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FBFB9B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  <w:p w14:paraId="7DB39AFF" w14:textId="15FB8ACE" w:rsidR="00733918" w:rsidRPr="00733918" w:rsidRDefault="00733918" w:rsidP="0073391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</w:pP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Kolokvijum se polaže pismeno, a završni ispit, po pravilu, usmeno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, nakon čega se formira konačna </w:t>
            </w:r>
            <w:r w:rsidRPr="00733918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ocjena.</w:t>
            </w:r>
            <w:bookmarkStart w:id="0" w:name="_GoBack"/>
            <w:bookmarkEnd w:id="0"/>
          </w:p>
        </w:tc>
      </w:tr>
    </w:tbl>
    <w:p w14:paraId="0756112E" w14:textId="77777777" w:rsidR="005348E6" w:rsidRDefault="005348E6" w:rsidP="00DC3F78">
      <w:pPr>
        <w:rPr>
          <w:rFonts w:ascii="Arial" w:hAnsi="Arial" w:cs="Arial"/>
        </w:rPr>
      </w:pPr>
    </w:p>
    <w:sectPr w:rsidR="005348E6" w:rsidSect="00F50E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F1E5F" w14:textId="77777777" w:rsidR="00135015" w:rsidRDefault="00135015" w:rsidP="00A616E4">
      <w:pPr>
        <w:spacing w:after="0" w:line="240" w:lineRule="auto"/>
      </w:pPr>
      <w:r>
        <w:separator/>
      </w:r>
    </w:p>
  </w:endnote>
  <w:endnote w:type="continuationSeparator" w:id="0">
    <w:p w14:paraId="26231338" w14:textId="77777777" w:rsidR="00135015" w:rsidRDefault="00135015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CEB52" w14:textId="77777777" w:rsidR="00135015" w:rsidRDefault="00135015" w:rsidP="00A616E4">
      <w:pPr>
        <w:spacing w:after="0" w:line="240" w:lineRule="auto"/>
      </w:pPr>
      <w:r>
        <w:separator/>
      </w:r>
    </w:p>
  </w:footnote>
  <w:footnote w:type="continuationSeparator" w:id="0">
    <w:p w14:paraId="1073DF52" w14:textId="77777777" w:rsidR="00135015" w:rsidRDefault="00135015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BC4"/>
    <w:multiLevelType w:val="hybridMultilevel"/>
    <w:tmpl w:val="DA442314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D25"/>
    <w:multiLevelType w:val="multilevel"/>
    <w:tmpl w:val="C0A07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04998"/>
    <w:multiLevelType w:val="hybridMultilevel"/>
    <w:tmpl w:val="8BFA89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6A"/>
    <w:multiLevelType w:val="hybridMultilevel"/>
    <w:tmpl w:val="1F0A0F8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46E"/>
    <w:multiLevelType w:val="hybridMultilevel"/>
    <w:tmpl w:val="EE3647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FEE"/>
    <w:multiLevelType w:val="hybridMultilevel"/>
    <w:tmpl w:val="2B2A43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1071"/>
    <w:multiLevelType w:val="hybridMultilevel"/>
    <w:tmpl w:val="F1525FBC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2A66"/>
    <w:multiLevelType w:val="hybridMultilevel"/>
    <w:tmpl w:val="D0ACD6BA"/>
    <w:lvl w:ilvl="0" w:tplc="1C16E1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AED"/>
    <w:multiLevelType w:val="hybridMultilevel"/>
    <w:tmpl w:val="9C68EB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7AE6"/>
    <w:multiLevelType w:val="hybridMultilevel"/>
    <w:tmpl w:val="40FEA9A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2EFC"/>
    <w:multiLevelType w:val="multilevel"/>
    <w:tmpl w:val="AC68A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1768DF"/>
    <w:multiLevelType w:val="hybridMultilevel"/>
    <w:tmpl w:val="41B65254"/>
    <w:lvl w:ilvl="0" w:tplc="E254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5EE2"/>
    <w:multiLevelType w:val="multilevel"/>
    <w:tmpl w:val="9076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CE6439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4" w15:restartNumberingAfterBreak="0">
    <w:nsid w:val="272A3F23"/>
    <w:multiLevelType w:val="hybridMultilevel"/>
    <w:tmpl w:val="E780C3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828"/>
    <w:multiLevelType w:val="hybridMultilevel"/>
    <w:tmpl w:val="E57AF718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2F9A"/>
    <w:multiLevelType w:val="hybridMultilevel"/>
    <w:tmpl w:val="B05E758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70BE"/>
    <w:multiLevelType w:val="multilevel"/>
    <w:tmpl w:val="F2765F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760C1"/>
    <w:multiLevelType w:val="multilevel"/>
    <w:tmpl w:val="AFE6B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5D092D"/>
    <w:multiLevelType w:val="hybridMultilevel"/>
    <w:tmpl w:val="5CE4E97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566E0"/>
    <w:multiLevelType w:val="hybridMultilevel"/>
    <w:tmpl w:val="99EEE83A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072931"/>
    <w:multiLevelType w:val="multilevel"/>
    <w:tmpl w:val="1D2C9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703DF"/>
    <w:multiLevelType w:val="hybridMultilevel"/>
    <w:tmpl w:val="6E80B0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3165C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284C43"/>
    <w:multiLevelType w:val="multilevel"/>
    <w:tmpl w:val="0BB0A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4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0"/>
      </w:rPr>
    </w:lvl>
  </w:abstractNum>
  <w:abstractNum w:abstractNumId="26" w15:restartNumberingAfterBreak="0">
    <w:nsid w:val="42AD260F"/>
    <w:multiLevelType w:val="hybridMultilevel"/>
    <w:tmpl w:val="6BCAA5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A384D"/>
    <w:multiLevelType w:val="hybridMultilevel"/>
    <w:tmpl w:val="9FAA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31396"/>
    <w:multiLevelType w:val="hybridMultilevel"/>
    <w:tmpl w:val="1B2CBF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76FA3"/>
    <w:multiLevelType w:val="multilevel"/>
    <w:tmpl w:val="9294C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053DFC"/>
    <w:multiLevelType w:val="hybridMultilevel"/>
    <w:tmpl w:val="0FE875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3946"/>
    <w:multiLevelType w:val="hybridMultilevel"/>
    <w:tmpl w:val="D68068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B31EE"/>
    <w:multiLevelType w:val="hybridMultilevel"/>
    <w:tmpl w:val="4D9E1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914A5"/>
    <w:multiLevelType w:val="multilevel"/>
    <w:tmpl w:val="6986AFBA"/>
    <w:lvl w:ilvl="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4" w15:restartNumberingAfterBreak="0">
    <w:nsid w:val="53BB7BA3"/>
    <w:multiLevelType w:val="hybridMultilevel"/>
    <w:tmpl w:val="E4DA27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D0F13"/>
    <w:multiLevelType w:val="hybridMultilevel"/>
    <w:tmpl w:val="1438EB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154C8"/>
    <w:multiLevelType w:val="hybridMultilevel"/>
    <w:tmpl w:val="8890A1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D6F07"/>
    <w:multiLevelType w:val="hybridMultilevel"/>
    <w:tmpl w:val="233E8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E38BA"/>
    <w:multiLevelType w:val="multilevel"/>
    <w:tmpl w:val="F926D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A7558B"/>
    <w:multiLevelType w:val="multilevel"/>
    <w:tmpl w:val="003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8F4EBE"/>
    <w:multiLevelType w:val="multilevel"/>
    <w:tmpl w:val="A768EB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1B1164D"/>
    <w:multiLevelType w:val="hybridMultilevel"/>
    <w:tmpl w:val="79C63F46"/>
    <w:lvl w:ilvl="0" w:tplc="F24E5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514B72"/>
    <w:multiLevelType w:val="hybridMultilevel"/>
    <w:tmpl w:val="E89C5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D7F01"/>
    <w:multiLevelType w:val="multilevel"/>
    <w:tmpl w:val="15140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B4223C7"/>
    <w:multiLevelType w:val="hybridMultilevel"/>
    <w:tmpl w:val="DCFAE402"/>
    <w:lvl w:ilvl="0" w:tplc="E494C8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D034E93"/>
    <w:multiLevelType w:val="hybridMultilevel"/>
    <w:tmpl w:val="A796A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077BD"/>
    <w:multiLevelType w:val="hybridMultilevel"/>
    <w:tmpl w:val="99141A9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671F9"/>
    <w:multiLevelType w:val="hybridMultilevel"/>
    <w:tmpl w:val="4EE281EC"/>
    <w:lvl w:ilvl="0" w:tplc="B6824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53959A6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49" w15:restartNumberingAfterBreak="0">
    <w:nsid w:val="76A8533D"/>
    <w:multiLevelType w:val="hybridMultilevel"/>
    <w:tmpl w:val="38A6B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840D1B"/>
    <w:multiLevelType w:val="hybridMultilevel"/>
    <w:tmpl w:val="FBA80B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43C68"/>
    <w:multiLevelType w:val="hybridMultilevel"/>
    <w:tmpl w:val="AAA0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30"/>
  </w:num>
  <w:num w:numId="9">
    <w:abstractNumId w:val="42"/>
  </w:num>
  <w:num w:numId="10">
    <w:abstractNumId w:val="45"/>
  </w:num>
  <w:num w:numId="11">
    <w:abstractNumId w:val="37"/>
  </w:num>
  <w:num w:numId="12">
    <w:abstractNumId w:val="46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48"/>
  </w:num>
  <w:num w:numId="18">
    <w:abstractNumId w:val="8"/>
  </w:num>
  <w:num w:numId="19">
    <w:abstractNumId w:val="32"/>
  </w:num>
  <w:num w:numId="20">
    <w:abstractNumId w:val="35"/>
  </w:num>
  <w:num w:numId="21">
    <w:abstractNumId w:val="7"/>
  </w:num>
  <w:num w:numId="22">
    <w:abstractNumId w:val="22"/>
  </w:num>
  <w:num w:numId="23">
    <w:abstractNumId w:val="29"/>
  </w:num>
  <w:num w:numId="24">
    <w:abstractNumId w:val="13"/>
  </w:num>
  <w:num w:numId="25">
    <w:abstractNumId w:val="21"/>
  </w:num>
  <w:num w:numId="26">
    <w:abstractNumId w:val="25"/>
  </w:num>
  <w:num w:numId="27">
    <w:abstractNumId w:val="40"/>
  </w:num>
  <w:num w:numId="28">
    <w:abstractNumId w:val="14"/>
  </w:num>
  <w:num w:numId="29">
    <w:abstractNumId w:val="16"/>
  </w:num>
  <w:num w:numId="30">
    <w:abstractNumId w:val="49"/>
  </w:num>
  <w:num w:numId="31">
    <w:abstractNumId w:val="31"/>
  </w:num>
  <w:num w:numId="32">
    <w:abstractNumId w:val="19"/>
  </w:num>
  <w:num w:numId="33">
    <w:abstractNumId w:val="24"/>
  </w:num>
  <w:num w:numId="34">
    <w:abstractNumId w:val="36"/>
  </w:num>
  <w:num w:numId="35">
    <w:abstractNumId w:val="9"/>
  </w:num>
  <w:num w:numId="36">
    <w:abstractNumId w:val="28"/>
  </w:num>
  <w:num w:numId="37">
    <w:abstractNumId w:val="26"/>
  </w:num>
  <w:num w:numId="38">
    <w:abstractNumId w:val="4"/>
  </w:num>
  <w:num w:numId="39">
    <w:abstractNumId w:val="34"/>
  </w:num>
  <w:num w:numId="40">
    <w:abstractNumId w:val="5"/>
  </w:num>
  <w:num w:numId="41">
    <w:abstractNumId w:val="20"/>
  </w:num>
  <w:num w:numId="42">
    <w:abstractNumId w:val="47"/>
  </w:num>
  <w:num w:numId="43">
    <w:abstractNumId w:val="41"/>
  </w:num>
  <w:num w:numId="44">
    <w:abstractNumId w:val="44"/>
  </w:num>
  <w:num w:numId="45">
    <w:abstractNumId w:val="11"/>
  </w:num>
  <w:num w:numId="46">
    <w:abstractNumId w:val="50"/>
  </w:num>
  <w:num w:numId="47">
    <w:abstractNumId w:val="1"/>
  </w:num>
  <w:num w:numId="48">
    <w:abstractNumId w:val="33"/>
  </w:num>
  <w:num w:numId="49">
    <w:abstractNumId w:val="43"/>
  </w:num>
  <w:num w:numId="50">
    <w:abstractNumId w:val="38"/>
  </w:num>
  <w:num w:numId="51">
    <w:abstractNumId w:val="27"/>
  </w:num>
  <w:num w:numId="52">
    <w:abstractNumId w:val="5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2EB8"/>
    <w:rsid w:val="00114F0A"/>
    <w:rsid w:val="00116490"/>
    <w:rsid w:val="001345BB"/>
    <w:rsid w:val="00135015"/>
    <w:rsid w:val="00145828"/>
    <w:rsid w:val="00151DDE"/>
    <w:rsid w:val="00166718"/>
    <w:rsid w:val="001751F2"/>
    <w:rsid w:val="00175351"/>
    <w:rsid w:val="0018262D"/>
    <w:rsid w:val="001913A4"/>
    <w:rsid w:val="001C4C2D"/>
    <w:rsid w:val="001C5E0D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A61CE"/>
    <w:rsid w:val="002E0461"/>
    <w:rsid w:val="00302F34"/>
    <w:rsid w:val="00317D87"/>
    <w:rsid w:val="00322E18"/>
    <w:rsid w:val="00327E62"/>
    <w:rsid w:val="00376796"/>
    <w:rsid w:val="00380337"/>
    <w:rsid w:val="003A03AF"/>
    <w:rsid w:val="003C168E"/>
    <w:rsid w:val="003C24C5"/>
    <w:rsid w:val="003C6B75"/>
    <w:rsid w:val="003D4D95"/>
    <w:rsid w:val="003D629B"/>
    <w:rsid w:val="0042417C"/>
    <w:rsid w:val="00430237"/>
    <w:rsid w:val="00456075"/>
    <w:rsid w:val="004A5564"/>
    <w:rsid w:val="004A57B7"/>
    <w:rsid w:val="004A7E85"/>
    <w:rsid w:val="004B32FD"/>
    <w:rsid w:val="004B4F11"/>
    <w:rsid w:val="004D4F74"/>
    <w:rsid w:val="004E4CD7"/>
    <w:rsid w:val="004F5662"/>
    <w:rsid w:val="005007B0"/>
    <w:rsid w:val="005125C3"/>
    <w:rsid w:val="005348E6"/>
    <w:rsid w:val="0057675B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543B"/>
    <w:rsid w:val="006810F9"/>
    <w:rsid w:val="00682ADC"/>
    <w:rsid w:val="006C69F9"/>
    <w:rsid w:val="006E35B6"/>
    <w:rsid w:val="006E47AF"/>
    <w:rsid w:val="00702D13"/>
    <w:rsid w:val="007050D0"/>
    <w:rsid w:val="00733918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21FC6"/>
    <w:rsid w:val="00830E3B"/>
    <w:rsid w:val="00831AB7"/>
    <w:rsid w:val="0083703D"/>
    <w:rsid w:val="00850163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27FF5"/>
    <w:rsid w:val="00951C57"/>
    <w:rsid w:val="00975485"/>
    <w:rsid w:val="00982357"/>
    <w:rsid w:val="009956D6"/>
    <w:rsid w:val="009C0E9D"/>
    <w:rsid w:val="009C21D9"/>
    <w:rsid w:val="009C559E"/>
    <w:rsid w:val="009F39B0"/>
    <w:rsid w:val="00A455D4"/>
    <w:rsid w:val="00A616E4"/>
    <w:rsid w:val="00A65471"/>
    <w:rsid w:val="00A76831"/>
    <w:rsid w:val="00A77F09"/>
    <w:rsid w:val="00A8551A"/>
    <w:rsid w:val="00AB2A0A"/>
    <w:rsid w:val="00AB4F29"/>
    <w:rsid w:val="00AD40E1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A7618"/>
    <w:rsid w:val="00BB74C4"/>
    <w:rsid w:val="00BF6793"/>
    <w:rsid w:val="00C140E2"/>
    <w:rsid w:val="00C146C2"/>
    <w:rsid w:val="00C17C1B"/>
    <w:rsid w:val="00C5226F"/>
    <w:rsid w:val="00C640EC"/>
    <w:rsid w:val="00C828FB"/>
    <w:rsid w:val="00C83046"/>
    <w:rsid w:val="00CA6E3A"/>
    <w:rsid w:val="00CC22E2"/>
    <w:rsid w:val="00CC2D11"/>
    <w:rsid w:val="00CC35A8"/>
    <w:rsid w:val="00CC4E98"/>
    <w:rsid w:val="00CD6E64"/>
    <w:rsid w:val="00CE2F69"/>
    <w:rsid w:val="00D067DF"/>
    <w:rsid w:val="00D1143F"/>
    <w:rsid w:val="00D216CF"/>
    <w:rsid w:val="00D31FAB"/>
    <w:rsid w:val="00D3330A"/>
    <w:rsid w:val="00D37067"/>
    <w:rsid w:val="00D41D7C"/>
    <w:rsid w:val="00D82C07"/>
    <w:rsid w:val="00DA1CBD"/>
    <w:rsid w:val="00DA6338"/>
    <w:rsid w:val="00DC3835"/>
    <w:rsid w:val="00DC3F78"/>
    <w:rsid w:val="00DC7529"/>
    <w:rsid w:val="00DE26A8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62EEF"/>
  <w15:docId w15:val="{553966B6-AD2E-4C4E-99D9-EA2813E2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F2A3-0D8B-4783-AD1A-36A2820B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Korisnik6</cp:lastModifiedBy>
  <cp:revision>2</cp:revision>
  <cp:lastPrinted>2019-12-16T07:50:00Z</cp:lastPrinted>
  <dcterms:created xsi:type="dcterms:W3CDTF">2025-09-24T05:45:00Z</dcterms:created>
  <dcterms:modified xsi:type="dcterms:W3CDTF">2025-09-24T05:45:00Z</dcterms:modified>
</cp:coreProperties>
</file>